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F9" w:rsidRPr="000934E3" w:rsidRDefault="004975F9" w:rsidP="004975F9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975F9" w:rsidRPr="000934E3" w:rsidRDefault="004975F9" w:rsidP="004975F9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«Дворец творчества детей и молодежи»</w:t>
      </w: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Pr="005D11A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Pr="006665C5" w:rsidRDefault="004975F9" w:rsidP="004975F9">
      <w:pPr>
        <w:jc w:val="center"/>
        <w:rPr>
          <w:b/>
          <w:sz w:val="28"/>
          <w:szCs w:val="28"/>
        </w:rPr>
      </w:pPr>
      <w:r w:rsidRPr="006665C5">
        <w:rPr>
          <w:b/>
          <w:sz w:val="28"/>
          <w:szCs w:val="28"/>
        </w:rPr>
        <w:t>ПОЛОЖЕНИЕ</w:t>
      </w:r>
    </w:p>
    <w:p w:rsidR="004975F9" w:rsidRDefault="004975F9" w:rsidP="0049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66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рецензии на учебно-методический комплекс</w:t>
      </w:r>
    </w:p>
    <w:p w:rsidR="004975F9" w:rsidRDefault="004975F9" w:rsidP="0049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дополнительным общеобразовательным программам</w:t>
      </w:r>
    </w:p>
    <w:p w:rsidR="004975F9" w:rsidRPr="006665C5" w:rsidRDefault="004975F9" w:rsidP="0049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6665C5">
        <w:rPr>
          <w:b/>
          <w:sz w:val="28"/>
          <w:szCs w:val="28"/>
        </w:rPr>
        <w:t>У ДО</w:t>
      </w:r>
      <w:r>
        <w:rPr>
          <w:b/>
          <w:sz w:val="28"/>
          <w:szCs w:val="28"/>
        </w:rPr>
        <w:t xml:space="preserve"> «ДТДиМ</w:t>
      </w:r>
      <w:r w:rsidRPr="006665C5">
        <w:rPr>
          <w:b/>
          <w:sz w:val="28"/>
          <w:szCs w:val="28"/>
        </w:rPr>
        <w:t>»</w:t>
      </w:r>
    </w:p>
    <w:p w:rsidR="004975F9" w:rsidRPr="006665C5" w:rsidRDefault="004975F9" w:rsidP="004975F9">
      <w:pPr>
        <w:jc w:val="center"/>
        <w:rPr>
          <w:b/>
          <w:sz w:val="28"/>
          <w:szCs w:val="28"/>
        </w:rPr>
      </w:pPr>
    </w:p>
    <w:p w:rsidR="004975F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Pr="005D11A9" w:rsidRDefault="004975F9" w:rsidP="004975F9">
      <w:pPr>
        <w:jc w:val="center"/>
        <w:rPr>
          <w:b/>
          <w:color w:val="FF0000"/>
          <w:sz w:val="28"/>
          <w:szCs w:val="28"/>
        </w:rPr>
      </w:pPr>
    </w:p>
    <w:p w:rsidR="004975F9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17"/>
        <w:gridCol w:w="4872"/>
      </w:tblGrid>
      <w:tr w:rsidR="004975F9" w:rsidRPr="00EF54CA" w:rsidTr="00940C0F">
        <w:trPr>
          <w:jc w:val="center"/>
        </w:trPr>
        <w:tc>
          <w:tcPr>
            <w:tcW w:w="5017" w:type="dxa"/>
            <w:shd w:val="clear" w:color="auto" w:fill="auto"/>
          </w:tcPr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Рассмотрено и рекомендовано</w:t>
            </w:r>
          </w:p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утверждению педагогическим советом</w:t>
            </w:r>
          </w:p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"ДТДиМ</w:t>
            </w:r>
            <w:r w:rsidRPr="00EF54CA">
              <w:rPr>
                <w:sz w:val="24"/>
                <w:szCs w:val="24"/>
              </w:rPr>
              <w:t>"</w:t>
            </w:r>
          </w:p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</w:p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1   от    12. 09.2015</w:t>
            </w:r>
          </w:p>
        </w:tc>
        <w:tc>
          <w:tcPr>
            <w:tcW w:w="4872" w:type="dxa"/>
            <w:shd w:val="clear" w:color="auto" w:fill="auto"/>
          </w:tcPr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УТВЕРЖДАЮ</w:t>
            </w:r>
          </w:p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МБУ ДО "ДТДиМ</w:t>
            </w:r>
            <w:r w:rsidRPr="00EF54CA">
              <w:rPr>
                <w:sz w:val="24"/>
                <w:szCs w:val="24"/>
              </w:rPr>
              <w:t xml:space="preserve">" </w:t>
            </w:r>
          </w:p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__________________Е. А. Рябикова</w:t>
            </w:r>
            <w:r w:rsidRPr="00EF54CA">
              <w:rPr>
                <w:sz w:val="24"/>
                <w:szCs w:val="24"/>
              </w:rPr>
              <w:t xml:space="preserve"> </w:t>
            </w:r>
          </w:p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 </w:t>
            </w:r>
          </w:p>
          <w:p w:rsidR="004975F9" w:rsidRPr="00EF54CA" w:rsidRDefault="004975F9" w:rsidP="00940C0F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Приказ №  </w:t>
            </w:r>
            <w:r>
              <w:rPr>
                <w:sz w:val="24"/>
                <w:szCs w:val="24"/>
              </w:rPr>
              <w:t>____    от    __.09.2015</w:t>
            </w:r>
          </w:p>
        </w:tc>
      </w:tr>
    </w:tbl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Default="004975F9" w:rsidP="004975F9">
      <w:pPr>
        <w:jc w:val="center"/>
        <w:rPr>
          <w:b/>
          <w:sz w:val="28"/>
          <w:szCs w:val="28"/>
        </w:rPr>
      </w:pPr>
    </w:p>
    <w:p w:rsidR="004975F9" w:rsidRDefault="004975F9" w:rsidP="004975F9">
      <w:pPr>
        <w:jc w:val="center"/>
        <w:rPr>
          <w:b/>
          <w:sz w:val="28"/>
          <w:szCs w:val="28"/>
        </w:rPr>
      </w:pPr>
    </w:p>
    <w:p w:rsidR="004975F9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EF54CA" w:rsidRDefault="004975F9" w:rsidP="004975F9">
      <w:pPr>
        <w:jc w:val="center"/>
        <w:rPr>
          <w:b/>
          <w:sz w:val="28"/>
          <w:szCs w:val="28"/>
        </w:rPr>
      </w:pPr>
    </w:p>
    <w:p w:rsidR="004975F9" w:rsidRPr="00696F1C" w:rsidRDefault="004975F9" w:rsidP="004975F9">
      <w:pPr>
        <w:widowControl/>
        <w:overflowPunct w:val="0"/>
        <w:jc w:val="center"/>
        <w:rPr>
          <w:sz w:val="28"/>
        </w:rPr>
      </w:pPr>
      <w:r>
        <w:rPr>
          <w:sz w:val="28"/>
        </w:rPr>
        <w:t>Топки</w:t>
      </w:r>
    </w:p>
    <w:p w:rsidR="004975F9" w:rsidRDefault="004975F9" w:rsidP="004975F9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0078B0">
        <w:rPr>
          <w:sz w:val="28"/>
          <w:szCs w:val="28"/>
        </w:rPr>
        <w:t xml:space="preserve"> г.</w:t>
      </w:r>
    </w:p>
    <w:p w:rsidR="004975F9" w:rsidRDefault="004975F9" w:rsidP="004975F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</w:p>
    <w:p w:rsidR="004975F9" w:rsidRDefault="004975F9" w:rsidP="004975F9">
      <w:pPr>
        <w:jc w:val="center"/>
        <w:rPr>
          <w:b/>
          <w:sz w:val="26"/>
          <w:szCs w:val="26"/>
        </w:rPr>
      </w:pPr>
      <w:r w:rsidRPr="001B6B80">
        <w:rPr>
          <w:b/>
          <w:sz w:val="26"/>
          <w:szCs w:val="26"/>
        </w:rPr>
        <w:lastRenderedPageBreak/>
        <w:t>Содержание</w:t>
      </w:r>
    </w:p>
    <w:p w:rsidR="004975F9" w:rsidRDefault="004975F9" w:rsidP="004975F9">
      <w:pPr>
        <w:rPr>
          <w:b/>
          <w:sz w:val="24"/>
          <w:szCs w:val="24"/>
        </w:rPr>
      </w:pPr>
      <w:r w:rsidRPr="00780B9B">
        <w:rPr>
          <w:b/>
          <w:sz w:val="24"/>
          <w:szCs w:val="24"/>
        </w:rPr>
        <w:t>Общие положения</w:t>
      </w:r>
    </w:p>
    <w:p w:rsidR="004975F9" w:rsidRDefault="004975F9" w:rsidP="00497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рецензии на учебно-методический комплекс дисциплины</w:t>
      </w:r>
    </w:p>
    <w:p w:rsidR="004975F9" w:rsidRPr="00780B9B" w:rsidRDefault="004975F9" w:rsidP="004975F9">
      <w:pPr>
        <w:rPr>
          <w:sz w:val="24"/>
          <w:szCs w:val="24"/>
        </w:rPr>
      </w:pPr>
      <w:r>
        <w:rPr>
          <w:b/>
          <w:sz w:val="24"/>
          <w:szCs w:val="24"/>
        </w:rPr>
        <w:t>Общие понятия</w:t>
      </w:r>
    </w:p>
    <w:p w:rsidR="004975F9" w:rsidRDefault="004975F9" w:rsidP="004975F9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4"/>
          <w:szCs w:val="24"/>
        </w:rPr>
      </w:pPr>
      <w:r w:rsidRPr="001B6B80">
        <w:rPr>
          <w:b/>
          <w:bCs/>
          <w:color w:val="000000"/>
          <w:sz w:val="24"/>
          <w:szCs w:val="24"/>
        </w:rPr>
        <w:t>Функции </w:t>
      </w:r>
      <w:r>
        <w:rPr>
          <w:b/>
          <w:bCs/>
          <w:color w:val="000000"/>
          <w:sz w:val="24"/>
          <w:szCs w:val="24"/>
        </w:rPr>
        <w:t xml:space="preserve">рецензии </w:t>
      </w:r>
    </w:p>
    <w:p w:rsidR="004975F9" w:rsidRDefault="004975F9" w:rsidP="004975F9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Структура рецензии </w:t>
      </w:r>
    </w:p>
    <w:p w:rsidR="004975F9" w:rsidRPr="00C2000A" w:rsidRDefault="004975F9" w:rsidP="004975F9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Рекомендации рецензенту</w:t>
      </w:r>
    </w:p>
    <w:p w:rsidR="004975F9" w:rsidRDefault="004975F9" w:rsidP="004975F9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1. </w:t>
      </w:r>
      <w:r w:rsidRPr="00DD7DAB">
        <w:rPr>
          <w:b/>
          <w:bCs/>
          <w:color w:val="000000"/>
          <w:sz w:val="24"/>
          <w:szCs w:val="24"/>
        </w:rPr>
        <w:t>Внешняя рецензия</w:t>
      </w:r>
    </w:p>
    <w:p w:rsidR="004975F9" w:rsidRPr="00CC61C9" w:rsidRDefault="004975F9" w:rsidP="004975F9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2. </w:t>
      </w:r>
      <w:r w:rsidRPr="00C2000A">
        <w:rPr>
          <w:b/>
          <w:bCs/>
          <w:color w:val="000000"/>
          <w:sz w:val="24"/>
          <w:szCs w:val="24"/>
        </w:rPr>
        <w:t xml:space="preserve">Внутренняя рецензия </w:t>
      </w:r>
    </w:p>
    <w:p w:rsidR="004975F9" w:rsidRPr="004A3656" w:rsidRDefault="004975F9" w:rsidP="004975F9">
      <w:pPr>
        <w:widowControl/>
        <w:autoSpaceDE/>
        <w:autoSpaceDN/>
        <w:adjustRightInd/>
        <w:spacing w:line="276" w:lineRule="auto"/>
        <w:jc w:val="both"/>
        <w:rPr>
          <w:b/>
          <w:color w:val="FF0000"/>
          <w:sz w:val="26"/>
          <w:szCs w:val="26"/>
        </w:rPr>
      </w:pPr>
    </w:p>
    <w:p w:rsidR="004975F9" w:rsidRPr="001B6B80" w:rsidRDefault="004975F9" w:rsidP="004975F9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1B6B80">
        <w:rPr>
          <w:b/>
          <w:sz w:val="26"/>
          <w:szCs w:val="26"/>
        </w:rPr>
        <w:t>Общие положения</w:t>
      </w:r>
    </w:p>
    <w:p w:rsidR="004975F9" w:rsidRPr="001B6B80" w:rsidRDefault="004975F9" w:rsidP="004975F9">
      <w:pPr>
        <w:spacing w:line="276" w:lineRule="auto"/>
        <w:ind w:firstLine="720"/>
        <w:jc w:val="center"/>
        <w:rPr>
          <w:sz w:val="26"/>
          <w:szCs w:val="26"/>
        </w:rPr>
      </w:pPr>
    </w:p>
    <w:p w:rsidR="004975F9" w:rsidRPr="001B6B80" w:rsidRDefault="004975F9" w:rsidP="004975F9">
      <w:pPr>
        <w:spacing w:line="276" w:lineRule="auto"/>
        <w:ind w:firstLine="720"/>
        <w:jc w:val="both"/>
        <w:rPr>
          <w:sz w:val="26"/>
          <w:szCs w:val="26"/>
        </w:rPr>
      </w:pPr>
      <w:r w:rsidRPr="001B6B80">
        <w:rPr>
          <w:sz w:val="26"/>
          <w:szCs w:val="26"/>
        </w:rPr>
        <w:t>Положение устанавливает единые требования к структуре, правилам оформления</w:t>
      </w:r>
      <w:r>
        <w:rPr>
          <w:sz w:val="26"/>
          <w:szCs w:val="26"/>
        </w:rPr>
        <w:t xml:space="preserve"> рецензии на учебно-методический комплекс к общеобразовательным программам</w:t>
      </w:r>
      <w:r w:rsidRPr="001B6B80">
        <w:rPr>
          <w:sz w:val="26"/>
          <w:szCs w:val="26"/>
        </w:rPr>
        <w:t>, а также к содержанию и их составлению, согласованию и утверждению.</w:t>
      </w:r>
    </w:p>
    <w:p w:rsidR="004975F9" w:rsidRPr="00780B9B" w:rsidRDefault="004975F9" w:rsidP="004975F9">
      <w:pPr>
        <w:widowControl/>
        <w:autoSpaceDE/>
        <w:autoSpaceDN/>
        <w:adjustRightInd/>
        <w:spacing w:line="276" w:lineRule="auto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Рецензия </w:t>
      </w:r>
      <w:r w:rsidRPr="00CC61C9">
        <w:rPr>
          <w:color w:val="000000"/>
          <w:sz w:val="26"/>
          <w:szCs w:val="26"/>
        </w:rPr>
        <w:t xml:space="preserve">– это нормативный документ, в котором фиксируются и аргументированно, в логической последовательности, </w:t>
      </w:r>
      <w:r w:rsidRPr="00780B9B">
        <w:rPr>
          <w:sz w:val="26"/>
          <w:szCs w:val="26"/>
        </w:rPr>
        <w:t>выявляются основные структурные элементы учебно-методического комплекса, определяется соответствие специфике дополнительного образования детей,</w:t>
      </w:r>
      <w:r w:rsidRPr="00780B9B">
        <w:t xml:space="preserve"> </w:t>
      </w:r>
      <w:r w:rsidRPr="00780B9B">
        <w:rPr>
          <w:sz w:val="26"/>
          <w:szCs w:val="26"/>
        </w:rPr>
        <w:t>образовательной направленности, указывается соответствие дополнительной образовательной программе.</w:t>
      </w:r>
    </w:p>
    <w:p w:rsidR="004975F9" w:rsidRPr="005A6C14" w:rsidRDefault="004975F9" w:rsidP="004975F9">
      <w:pPr>
        <w:widowControl/>
        <w:autoSpaceDE/>
        <w:autoSpaceDN/>
        <w:adjustRightInd/>
        <w:spacing w:line="276" w:lineRule="auto"/>
        <w:ind w:firstLine="720"/>
        <w:jc w:val="both"/>
        <w:rPr>
          <w:sz w:val="26"/>
          <w:szCs w:val="26"/>
        </w:rPr>
      </w:pPr>
      <w:r w:rsidRPr="00780B9B">
        <w:rPr>
          <w:color w:val="000000"/>
          <w:sz w:val="26"/>
          <w:szCs w:val="26"/>
        </w:rPr>
        <w:t xml:space="preserve">Учебно-методический комплекс к дополнительной образовательным программам  должны соответствовать закону РФ «Об образовании» от 10.07.1992 г.№3266-1 (в последующих редакциях), </w:t>
      </w:r>
      <w:r w:rsidRPr="00780B9B">
        <w:rPr>
          <w:sz w:val="26"/>
          <w:szCs w:val="26"/>
        </w:rPr>
        <w:t>Порядку организации и осуществления образовательной деятельности по дополнительным общеобразовательным программам (Приказ от 29.08.2013 г. № 1008).</w:t>
      </w:r>
    </w:p>
    <w:p w:rsidR="004975F9" w:rsidRDefault="004975F9" w:rsidP="004975F9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4975F9" w:rsidRPr="008219D5" w:rsidRDefault="004975F9" w:rsidP="004975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sz w:val="26"/>
          <w:szCs w:val="26"/>
        </w:rPr>
      </w:pPr>
      <w:r w:rsidRPr="006A731F">
        <w:rPr>
          <w:rStyle w:val="a4"/>
          <w:iCs/>
          <w:sz w:val="26"/>
          <w:szCs w:val="26"/>
        </w:rPr>
        <w:t>Общие понятия</w:t>
      </w:r>
    </w:p>
    <w:p w:rsidR="004975F9" w:rsidRPr="006A731F" w:rsidRDefault="004975F9" w:rsidP="004975F9">
      <w:pPr>
        <w:spacing w:line="360" w:lineRule="auto"/>
        <w:ind w:firstLine="708"/>
        <w:jc w:val="both"/>
        <w:rPr>
          <w:sz w:val="26"/>
          <w:szCs w:val="26"/>
        </w:rPr>
      </w:pPr>
      <w:r w:rsidRPr="006A731F">
        <w:rPr>
          <w:b/>
          <w:i/>
          <w:sz w:val="26"/>
          <w:szCs w:val="26"/>
        </w:rPr>
        <w:t xml:space="preserve">Рецензия </w:t>
      </w:r>
      <w:r w:rsidRPr="006A731F">
        <w:rPr>
          <w:sz w:val="26"/>
          <w:szCs w:val="26"/>
        </w:rPr>
        <w:t xml:space="preserve">(от латинского </w:t>
      </w:r>
      <w:r w:rsidRPr="006A731F">
        <w:rPr>
          <w:i/>
          <w:sz w:val="26"/>
          <w:szCs w:val="26"/>
          <w:lang w:val="en-US"/>
        </w:rPr>
        <w:t>recensio</w:t>
      </w:r>
      <w:r w:rsidRPr="006A731F">
        <w:rPr>
          <w:sz w:val="26"/>
          <w:szCs w:val="26"/>
        </w:rPr>
        <w:t xml:space="preserve"> «рассмотрение») – отзыв, разбор и оценка нового произведения.</w:t>
      </w:r>
    </w:p>
    <w:p w:rsidR="004975F9" w:rsidRPr="006A731F" w:rsidRDefault="004975F9" w:rsidP="004975F9">
      <w:pPr>
        <w:pStyle w:val="a5"/>
        <w:spacing w:line="360" w:lineRule="auto"/>
        <w:ind w:firstLine="708"/>
        <w:rPr>
          <w:bCs/>
          <w:sz w:val="26"/>
          <w:szCs w:val="26"/>
        </w:rPr>
      </w:pPr>
      <w:r w:rsidRPr="006A731F">
        <w:rPr>
          <w:b/>
          <w:i/>
          <w:iCs/>
          <w:sz w:val="26"/>
          <w:szCs w:val="26"/>
        </w:rPr>
        <w:t>Учебно-методический комплекс (далее по тексту УМК)</w:t>
      </w:r>
      <w:r w:rsidRPr="006A731F">
        <w:rPr>
          <w:b/>
          <w:bCs/>
          <w:i/>
          <w:iCs/>
          <w:sz w:val="26"/>
          <w:szCs w:val="26"/>
        </w:rPr>
        <w:t xml:space="preserve"> </w:t>
      </w:r>
      <w:r w:rsidRPr="006A731F">
        <w:rPr>
          <w:b/>
          <w:bCs/>
          <w:sz w:val="26"/>
          <w:szCs w:val="26"/>
        </w:rPr>
        <w:t xml:space="preserve">– </w:t>
      </w:r>
      <w:r w:rsidRPr="006A731F">
        <w:rPr>
          <w:bCs/>
          <w:sz w:val="26"/>
          <w:szCs w:val="26"/>
        </w:rPr>
        <w:t>совокупность документов, определяющих образовательный процесс по дополнительной общеобразовательной</w:t>
      </w:r>
      <w:r>
        <w:rPr>
          <w:bCs/>
          <w:sz w:val="26"/>
          <w:szCs w:val="26"/>
        </w:rPr>
        <w:t xml:space="preserve"> программе, реализуемой во Дворце</w:t>
      </w:r>
      <w:r w:rsidRPr="006A731F">
        <w:rPr>
          <w:bCs/>
          <w:sz w:val="26"/>
          <w:szCs w:val="26"/>
        </w:rPr>
        <w:t>.</w:t>
      </w:r>
    </w:p>
    <w:p w:rsidR="004975F9" w:rsidRPr="006A731F" w:rsidRDefault="004975F9" w:rsidP="004975F9">
      <w:pPr>
        <w:spacing w:line="360" w:lineRule="auto"/>
        <w:ind w:firstLine="709"/>
        <w:jc w:val="both"/>
        <w:rPr>
          <w:sz w:val="26"/>
          <w:szCs w:val="26"/>
        </w:rPr>
      </w:pPr>
    </w:p>
    <w:p w:rsidR="004975F9" w:rsidRPr="006A731F" w:rsidRDefault="004975F9" w:rsidP="004975F9">
      <w:pPr>
        <w:spacing w:line="360" w:lineRule="auto"/>
        <w:jc w:val="center"/>
        <w:rPr>
          <w:b/>
          <w:sz w:val="26"/>
          <w:szCs w:val="26"/>
        </w:rPr>
      </w:pPr>
      <w:r w:rsidRPr="006A731F">
        <w:rPr>
          <w:b/>
          <w:sz w:val="26"/>
          <w:szCs w:val="26"/>
        </w:rPr>
        <w:t>Общая характеристика рецензии</w:t>
      </w:r>
    </w:p>
    <w:p w:rsidR="004975F9" w:rsidRPr="006A731F" w:rsidRDefault="004975F9" w:rsidP="004975F9">
      <w:pPr>
        <w:spacing w:line="360" w:lineRule="auto"/>
        <w:jc w:val="center"/>
        <w:rPr>
          <w:b/>
          <w:sz w:val="26"/>
          <w:szCs w:val="26"/>
        </w:rPr>
      </w:pPr>
      <w:r w:rsidRPr="006A731F">
        <w:rPr>
          <w:b/>
          <w:sz w:val="26"/>
          <w:szCs w:val="26"/>
        </w:rPr>
        <w:t>на учебно-методический комплекс дисциплины</w:t>
      </w:r>
    </w:p>
    <w:p w:rsidR="004975F9" w:rsidRPr="006A731F" w:rsidRDefault="004975F9" w:rsidP="004975F9">
      <w:pPr>
        <w:spacing w:line="360" w:lineRule="auto"/>
        <w:ind w:firstLine="709"/>
        <w:jc w:val="both"/>
        <w:rPr>
          <w:sz w:val="26"/>
          <w:szCs w:val="26"/>
        </w:rPr>
      </w:pPr>
    </w:p>
    <w:p w:rsidR="004975F9" w:rsidRPr="006A731F" w:rsidRDefault="004975F9" w:rsidP="004975F9">
      <w:pPr>
        <w:spacing w:line="360" w:lineRule="auto"/>
        <w:ind w:firstLine="709"/>
        <w:jc w:val="both"/>
        <w:rPr>
          <w:sz w:val="26"/>
          <w:szCs w:val="26"/>
        </w:rPr>
      </w:pPr>
      <w:r w:rsidRPr="006A731F">
        <w:rPr>
          <w:sz w:val="26"/>
          <w:szCs w:val="26"/>
        </w:rPr>
        <w:t>Для рецензии характерен небольшой объём и краткость изложения. По своей сути рецензия – это выражение своего отношения к прочитанному на основе аргументированного анализа.</w:t>
      </w:r>
    </w:p>
    <w:p w:rsidR="004975F9" w:rsidRPr="006A731F" w:rsidRDefault="004975F9" w:rsidP="004975F9">
      <w:pPr>
        <w:spacing w:line="360" w:lineRule="auto"/>
        <w:ind w:firstLine="709"/>
        <w:jc w:val="both"/>
        <w:rPr>
          <w:sz w:val="26"/>
          <w:szCs w:val="26"/>
        </w:rPr>
      </w:pPr>
      <w:r w:rsidRPr="006A731F">
        <w:rPr>
          <w:sz w:val="26"/>
          <w:szCs w:val="26"/>
        </w:rPr>
        <w:t>Учебно-методический комплекс дисциплины предполагает два вида рецензии: внутреннюю и внешнюю.</w:t>
      </w:r>
    </w:p>
    <w:p w:rsidR="004975F9" w:rsidRPr="006A731F" w:rsidRDefault="004975F9" w:rsidP="004975F9">
      <w:pPr>
        <w:spacing w:line="360" w:lineRule="auto"/>
        <w:ind w:firstLine="709"/>
        <w:jc w:val="both"/>
        <w:rPr>
          <w:sz w:val="26"/>
          <w:szCs w:val="26"/>
        </w:rPr>
      </w:pPr>
      <w:r w:rsidRPr="006A731F">
        <w:rPr>
          <w:sz w:val="26"/>
          <w:szCs w:val="26"/>
        </w:rPr>
        <w:t>Внутренняя рецензия – это рецензия, данная Вашему учебно-методическому комплексу дисциплины преподавателем того учебного заведения, в котором Вы преподаёте данную дисциплину. Однако, необходимо обратить внимание на то, что квалификация рецензента не может быть ниже квалификации рецензируемого. К примеру, преподаватель, имеющий высшую квалификационную категорию, может давать рецензию на материалы преподавателю, имеющего высшую, первую или вторую квалификационную категорию. Но, обратный вариант невозможен.</w:t>
      </w:r>
    </w:p>
    <w:p w:rsidR="004975F9" w:rsidRPr="006A731F" w:rsidRDefault="004975F9" w:rsidP="004975F9">
      <w:pPr>
        <w:spacing w:line="360" w:lineRule="auto"/>
        <w:ind w:firstLine="709"/>
        <w:jc w:val="both"/>
        <w:rPr>
          <w:sz w:val="26"/>
          <w:szCs w:val="26"/>
        </w:rPr>
      </w:pPr>
      <w:r w:rsidRPr="006A731F">
        <w:rPr>
          <w:sz w:val="26"/>
          <w:szCs w:val="26"/>
        </w:rPr>
        <w:t>Внешняя рецензия – это рецензия, данная Вашему учебно-методическому комплексу программы педагогом другого учебного заведения. Аналогично, квалификация рецензента не может быть ниже квалификации рецензируемого. Рецензент должен быть специалистом в той области знания, к которой относится Ваша дисциплина. Желательно к написанию внешней рецензии привлекать специалистов, имеющих научную степень. Так же в качестве рецензента может выступать практикующий специалист.</w:t>
      </w:r>
    </w:p>
    <w:p w:rsidR="004975F9" w:rsidRDefault="004975F9" w:rsidP="004975F9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6"/>
          <w:szCs w:val="26"/>
        </w:rPr>
      </w:pPr>
    </w:p>
    <w:p w:rsidR="004975F9" w:rsidRDefault="004975F9" w:rsidP="004975F9">
      <w:pPr>
        <w:widowControl/>
        <w:autoSpaceDE/>
        <w:autoSpaceDN/>
        <w:adjustRightInd/>
        <w:spacing w:line="276" w:lineRule="auto"/>
        <w:ind w:firstLine="720"/>
        <w:jc w:val="center"/>
        <w:rPr>
          <w:b/>
          <w:bCs/>
          <w:color w:val="000000"/>
          <w:sz w:val="26"/>
          <w:szCs w:val="26"/>
        </w:rPr>
      </w:pPr>
      <w:r w:rsidRPr="001B6B80">
        <w:rPr>
          <w:b/>
          <w:bCs/>
          <w:color w:val="000000"/>
          <w:sz w:val="26"/>
          <w:szCs w:val="26"/>
        </w:rPr>
        <w:t xml:space="preserve">Функции  </w:t>
      </w:r>
      <w:r>
        <w:rPr>
          <w:b/>
          <w:bCs/>
          <w:color w:val="000000"/>
          <w:sz w:val="26"/>
          <w:szCs w:val="26"/>
        </w:rPr>
        <w:t>рецензии</w:t>
      </w:r>
    </w:p>
    <w:p w:rsidR="004975F9" w:rsidRPr="00CC61C9" w:rsidRDefault="004975F9" w:rsidP="004975F9">
      <w:pPr>
        <w:widowControl/>
        <w:autoSpaceDE/>
        <w:autoSpaceDN/>
        <w:adjustRightInd/>
        <w:spacing w:line="276" w:lineRule="auto"/>
        <w:ind w:firstLine="720"/>
        <w:jc w:val="center"/>
        <w:rPr>
          <w:color w:val="000000"/>
          <w:sz w:val="26"/>
          <w:szCs w:val="26"/>
        </w:rPr>
      </w:pPr>
    </w:p>
    <w:p w:rsidR="004975F9" w:rsidRPr="00780B9B" w:rsidRDefault="004975F9" w:rsidP="004975F9">
      <w:pPr>
        <w:widowControl/>
        <w:autoSpaceDE/>
        <w:autoSpaceDN/>
        <w:adjustRightInd/>
        <w:spacing w:line="276" w:lineRule="auto"/>
        <w:ind w:firstLine="720"/>
        <w:jc w:val="both"/>
        <w:rPr>
          <w:sz w:val="26"/>
          <w:szCs w:val="26"/>
        </w:rPr>
      </w:pPr>
      <w:r w:rsidRPr="00780B9B">
        <w:rPr>
          <w:sz w:val="26"/>
          <w:szCs w:val="26"/>
        </w:rPr>
        <w:t>Рецензия выполняет следующие функции:</w:t>
      </w:r>
    </w:p>
    <w:p w:rsidR="004975F9" w:rsidRPr="00780B9B" w:rsidRDefault="004975F9" w:rsidP="004975F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firstLine="425"/>
        <w:jc w:val="both"/>
        <w:rPr>
          <w:sz w:val="26"/>
          <w:szCs w:val="26"/>
        </w:rPr>
      </w:pPr>
      <w:r w:rsidRPr="00780B9B">
        <w:rPr>
          <w:sz w:val="26"/>
          <w:szCs w:val="26"/>
        </w:rPr>
        <w:t>нормативную – является документом, отражающим соответствие материалов, содержащихся в учебно-методическом комплексе специфике дополнительного образования детей;</w:t>
      </w:r>
    </w:p>
    <w:p w:rsidR="004975F9" w:rsidRPr="00023DD9" w:rsidRDefault="004975F9" w:rsidP="004975F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sz w:val="26"/>
          <w:szCs w:val="26"/>
        </w:rPr>
      </w:pPr>
      <w:r w:rsidRPr="00023DD9">
        <w:rPr>
          <w:sz w:val="26"/>
          <w:szCs w:val="26"/>
        </w:rPr>
        <w:t xml:space="preserve">определения содержания – фиксирует состав элементов содержания </w:t>
      </w:r>
      <w:r>
        <w:rPr>
          <w:sz w:val="26"/>
          <w:szCs w:val="26"/>
        </w:rPr>
        <w:t>УМК</w:t>
      </w:r>
      <w:r w:rsidRPr="00023DD9">
        <w:rPr>
          <w:sz w:val="26"/>
          <w:szCs w:val="26"/>
        </w:rPr>
        <w:t>;</w:t>
      </w:r>
    </w:p>
    <w:p w:rsidR="004975F9" w:rsidRPr="00CC61C9" w:rsidRDefault="004975F9" w:rsidP="004975F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CC61C9">
        <w:rPr>
          <w:color w:val="000000"/>
          <w:sz w:val="26"/>
          <w:szCs w:val="26"/>
        </w:rPr>
        <w:t>процессуальную – определяет логическую последовательность элементов содержания</w:t>
      </w:r>
      <w:r>
        <w:rPr>
          <w:color w:val="000000"/>
          <w:sz w:val="26"/>
          <w:szCs w:val="26"/>
        </w:rPr>
        <w:t xml:space="preserve"> УМК</w:t>
      </w:r>
      <w:r w:rsidRPr="00CC61C9">
        <w:rPr>
          <w:color w:val="000000"/>
          <w:sz w:val="26"/>
          <w:szCs w:val="26"/>
        </w:rPr>
        <w:t>;</w:t>
      </w:r>
    </w:p>
    <w:p w:rsidR="004975F9" w:rsidRPr="00CC61C9" w:rsidRDefault="004975F9" w:rsidP="004975F9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hanging="11"/>
        <w:jc w:val="both"/>
        <w:rPr>
          <w:color w:val="000000"/>
          <w:sz w:val="26"/>
          <w:szCs w:val="26"/>
        </w:rPr>
      </w:pPr>
      <w:r w:rsidRPr="00CC61C9">
        <w:rPr>
          <w:color w:val="000000"/>
          <w:sz w:val="26"/>
          <w:szCs w:val="26"/>
        </w:rPr>
        <w:t xml:space="preserve">оценочную – выявляет </w:t>
      </w:r>
      <w:r>
        <w:rPr>
          <w:color w:val="000000"/>
          <w:sz w:val="26"/>
          <w:szCs w:val="26"/>
        </w:rPr>
        <w:t xml:space="preserve">соответствие </w:t>
      </w:r>
      <w:r w:rsidRPr="00CC61C9">
        <w:rPr>
          <w:color w:val="000000"/>
          <w:sz w:val="26"/>
          <w:szCs w:val="26"/>
        </w:rPr>
        <w:t>элементов содержания</w:t>
      </w:r>
      <w:r>
        <w:rPr>
          <w:color w:val="000000"/>
          <w:sz w:val="26"/>
          <w:szCs w:val="26"/>
        </w:rPr>
        <w:t xml:space="preserve"> согласно положения об учебно-методическом комплексе программы</w:t>
      </w:r>
      <w:r w:rsidRPr="00CC61C9">
        <w:rPr>
          <w:color w:val="000000"/>
          <w:sz w:val="26"/>
          <w:szCs w:val="26"/>
        </w:rPr>
        <w:t>.</w:t>
      </w:r>
    </w:p>
    <w:p w:rsidR="004975F9" w:rsidRDefault="004975F9" w:rsidP="004975F9">
      <w:pPr>
        <w:widowControl/>
        <w:autoSpaceDE/>
        <w:autoSpaceDN/>
        <w:adjustRightInd/>
        <w:spacing w:line="360" w:lineRule="auto"/>
        <w:rPr>
          <w:rFonts w:eastAsia="Calibri"/>
          <w:b/>
          <w:sz w:val="26"/>
          <w:szCs w:val="26"/>
          <w:lang w:eastAsia="en-US"/>
        </w:rPr>
      </w:pPr>
    </w:p>
    <w:p w:rsidR="004975F9" w:rsidRPr="000B151A" w:rsidRDefault="004975F9" w:rsidP="004975F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0B151A">
        <w:rPr>
          <w:rFonts w:eastAsia="Calibri"/>
          <w:b/>
          <w:sz w:val="26"/>
          <w:szCs w:val="26"/>
          <w:lang w:eastAsia="en-US"/>
        </w:rPr>
        <w:t>Структура рецензии</w:t>
      </w:r>
    </w:p>
    <w:p w:rsidR="004975F9" w:rsidRPr="000B151A" w:rsidRDefault="004975F9" w:rsidP="004975F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975F9" w:rsidRPr="000B151A" w:rsidRDefault="004975F9" w:rsidP="004975F9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151A">
        <w:rPr>
          <w:rFonts w:eastAsia="Calibri"/>
          <w:sz w:val="26"/>
          <w:szCs w:val="26"/>
          <w:lang w:eastAsia="en-US"/>
        </w:rPr>
        <w:t>Рецензия включает в себя две части: повествовательно-аналитическую и заключительно-оценочную. Повествовательно-аналитическая часть содержит информацию о том, какая программа представлена данным УМК, для кого предназначена; какие материалы представлены (календарно-тематический план, дополнительная общеобразовательная программа, методические материалы по практическим занятиям, методические материалы по самостоятельной работе и т.д.), их краткую характеристику. Заключительно-оценочная часть – это вывод о том, насколько представленный учебно-методический комплекс программы способствует качественной подготовке будущего выпускника.</w:t>
      </w:r>
    </w:p>
    <w:p w:rsidR="004975F9" w:rsidRPr="00CC61C9" w:rsidRDefault="004975F9" w:rsidP="004975F9">
      <w:pPr>
        <w:widowControl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</w:rPr>
      </w:pPr>
    </w:p>
    <w:p w:rsidR="004975F9" w:rsidRPr="00644BF4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44BF4">
        <w:rPr>
          <w:rFonts w:eastAsia="Calibri"/>
          <w:b/>
          <w:i/>
          <w:sz w:val="26"/>
          <w:szCs w:val="26"/>
          <w:lang w:eastAsia="en-US"/>
        </w:rPr>
        <w:t>Повествовательно-аналитическая часть рецензии</w:t>
      </w:r>
    </w:p>
    <w:p w:rsidR="004975F9" w:rsidRPr="00644BF4" w:rsidRDefault="004975F9" w:rsidP="004975F9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44BF4">
        <w:rPr>
          <w:rFonts w:eastAsia="Calibri"/>
          <w:sz w:val="26"/>
          <w:szCs w:val="26"/>
          <w:lang w:eastAsia="en-US"/>
        </w:rPr>
        <w:t>Рецензия (как внутренняя, так и внешняя) начинается с определения того, какая программа представлена, по какой направленности, указывается соответствие Федеральному государственному образовательному стандарту.</w:t>
      </w:r>
    </w:p>
    <w:p w:rsidR="004975F9" w:rsidRPr="00644BF4" w:rsidRDefault="004975F9" w:rsidP="004975F9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44BF4">
        <w:rPr>
          <w:rFonts w:eastAsia="Calibri"/>
          <w:sz w:val="26"/>
          <w:szCs w:val="26"/>
          <w:lang w:eastAsia="en-US"/>
        </w:rPr>
        <w:t>Далее необходимо обозначить те элементы, которые входят в состав учебно-методический комплекс программы.</w:t>
      </w:r>
    </w:p>
    <w:p w:rsidR="004975F9" w:rsidRPr="00644BF4" w:rsidRDefault="004975F9" w:rsidP="004975F9">
      <w:pPr>
        <w:widowControl/>
        <w:spacing w:line="276" w:lineRule="auto"/>
        <w:rPr>
          <w:rFonts w:eastAsia="Calibri"/>
          <w:color w:val="000000"/>
          <w:sz w:val="26"/>
          <w:szCs w:val="26"/>
        </w:rPr>
      </w:pPr>
      <w:r w:rsidRPr="00644BF4">
        <w:rPr>
          <w:rFonts w:eastAsia="Calibri"/>
          <w:color w:val="000000"/>
          <w:sz w:val="26"/>
          <w:szCs w:val="26"/>
        </w:rPr>
        <w:t xml:space="preserve">В состав УМК в обязательном порядке входят следующие документы: </w:t>
      </w:r>
    </w:p>
    <w:p w:rsidR="004975F9" w:rsidRPr="00644BF4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426"/>
        <w:jc w:val="both"/>
        <w:rPr>
          <w:rFonts w:eastAsia="Calibri"/>
          <w:color w:val="000000"/>
          <w:sz w:val="26"/>
          <w:szCs w:val="26"/>
        </w:rPr>
      </w:pPr>
      <w:r w:rsidRPr="00644BF4">
        <w:rPr>
          <w:rFonts w:eastAsia="Calibri"/>
          <w:color w:val="000000"/>
          <w:sz w:val="26"/>
          <w:szCs w:val="26"/>
        </w:rPr>
        <w:t>утверждённая дополнительная общеобразовательная программа;</w:t>
      </w:r>
    </w:p>
    <w:p w:rsidR="004975F9" w:rsidRPr="00644BF4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426"/>
        <w:jc w:val="both"/>
        <w:rPr>
          <w:rFonts w:eastAsia="Calibri"/>
          <w:color w:val="000000"/>
          <w:sz w:val="26"/>
          <w:szCs w:val="26"/>
        </w:rPr>
      </w:pPr>
      <w:r w:rsidRPr="00644BF4">
        <w:rPr>
          <w:rFonts w:eastAsia="Calibri"/>
          <w:color w:val="000000"/>
          <w:sz w:val="26"/>
          <w:szCs w:val="26"/>
        </w:rPr>
        <w:t>календарно-тематический план;</w:t>
      </w:r>
    </w:p>
    <w:p w:rsidR="004975F9" w:rsidRPr="00644BF4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color w:val="000000"/>
          <w:sz w:val="26"/>
          <w:szCs w:val="26"/>
        </w:rPr>
      </w:pPr>
      <w:r w:rsidRPr="00644BF4">
        <w:rPr>
          <w:rFonts w:eastAsia="Calibri"/>
          <w:color w:val="000000"/>
          <w:sz w:val="26"/>
          <w:szCs w:val="26"/>
        </w:rPr>
        <w:t>контрольно-измерительные материалы (вопросы, тестовые задания, контрольные работы, экзаменационные билеты);</w:t>
      </w:r>
    </w:p>
    <w:p w:rsidR="004975F9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</w:rPr>
      </w:pPr>
      <w:r w:rsidRPr="00780B9B">
        <w:rPr>
          <w:rFonts w:eastAsia="Calibri"/>
          <w:sz w:val="26"/>
          <w:szCs w:val="26"/>
        </w:rPr>
        <w:t>по планированию, организации и проведению практических работ;</w:t>
      </w:r>
      <w:r w:rsidRPr="00780B9B">
        <w:t xml:space="preserve"> </w:t>
      </w:r>
      <w:r w:rsidRPr="00780B9B">
        <w:rPr>
          <w:rFonts w:eastAsia="Calibri"/>
          <w:sz w:val="26"/>
          <w:szCs w:val="26"/>
        </w:rPr>
        <w:t>(если предусмотрено)</w:t>
      </w:r>
      <w:r>
        <w:rPr>
          <w:rFonts w:eastAsia="Calibri"/>
          <w:sz w:val="26"/>
          <w:szCs w:val="26"/>
        </w:rPr>
        <w:t>;</w:t>
      </w:r>
    </w:p>
    <w:p w:rsidR="004975F9" w:rsidRPr="00780B9B" w:rsidRDefault="004975F9" w:rsidP="004975F9">
      <w:pPr>
        <w:numPr>
          <w:ilvl w:val="0"/>
          <w:numId w:val="2"/>
        </w:numPr>
        <w:spacing w:line="276" w:lineRule="auto"/>
        <w:rPr>
          <w:rFonts w:eastAsia="Calibri"/>
          <w:sz w:val="26"/>
          <w:szCs w:val="26"/>
        </w:rPr>
      </w:pPr>
      <w:r w:rsidRPr="00EF68DA">
        <w:rPr>
          <w:rFonts w:eastAsia="Calibri"/>
          <w:sz w:val="26"/>
          <w:szCs w:val="26"/>
        </w:rPr>
        <w:t xml:space="preserve">методическое обеспечение к дополнительной общеобразовательной программе  (учебные пособия, </w:t>
      </w:r>
      <w:r w:rsidRPr="005F005E">
        <w:rPr>
          <w:rFonts w:eastAsia="Calibri"/>
          <w:sz w:val="26"/>
          <w:szCs w:val="26"/>
        </w:rPr>
        <w:t>методические рекомендации</w:t>
      </w:r>
      <w:r>
        <w:rPr>
          <w:rFonts w:eastAsia="Calibri"/>
          <w:sz w:val="26"/>
          <w:szCs w:val="26"/>
        </w:rPr>
        <w:t xml:space="preserve">, </w:t>
      </w:r>
      <w:r w:rsidRPr="00EF68DA">
        <w:rPr>
          <w:rFonts w:eastAsia="Calibri"/>
          <w:sz w:val="26"/>
          <w:szCs w:val="26"/>
        </w:rPr>
        <w:t>методические разработки и т.д.)</w:t>
      </w:r>
      <w:r>
        <w:rPr>
          <w:rFonts w:eastAsia="Calibri"/>
          <w:sz w:val="26"/>
          <w:szCs w:val="26"/>
        </w:rPr>
        <w:t>;</w:t>
      </w:r>
    </w:p>
    <w:p w:rsidR="004975F9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color w:val="000000"/>
          <w:sz w:val="26"/>
          <w:szCs w:val="26"/>
        </w:rPr>
      </w:pPr>
      <w:r w:rsidRPr="00644BF4">
        <w:rPr>
          <w:rFonts w:eastAsia="Calibri"/>
          <w:color w:val="000000"/>
          <w:sz w:val="26"/>
          <w:szCs w:val="26"/>
        </w:rPr>
        <w:t>дидактические материалы по дисциплине (карточ</w:t>
      </w:r>
      <w:r>
        <w:rPr>
          <w:rFonts w:eastAsia="Calibri"/>
          <w:color w:val="000000"/>
          <w:sz w:val="26"/>
          <w:szCs w:val="26"/>
        </w:rPr>
        <w:t>ки, раздаточный материал, схемы)</w:t>
      </w:r>
    </w:p>
    <w:p w:rsidR="004975F9" w:rsidRPr="008219D5" w:rsidRDefault="004975F9" w:rsidP="004975F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4BF4">
        <w:rPr>
          <w:rFonts w:eastAsia="Calibri"/>
          <w:sz w:val="26"/>
          <w:szCs w:val="26"/>
          <w:lang w:eastAsia="en-US"/>
        </w:rPr>
        <w:t>Задача рецензента указать (перечислить) имеющиеся в наличии элементы учебно-методического комплекса. После перечисления элементов, присутствующих в учебно-методическом комплексе необходимо дать краткую характеристику каждого.</w:t>
      </w:r>
    </w:p>
    <w:p w:rsidR="004975F9" w:rsidRPr="00644BF4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44BF4">
        <w:rPr>
          <w:rFonts w:eastAsia="Calibri"/>
          <w:b/>
          <w:i/>
          <w:sz w:val="26"/>
          <w:szCs w:val="26"/>
          <w:lang w:eastAsia="en-US"/>
        </w:rPr>
        <w:t>Заключительно-оценочная часть рецензии</w:t>
      </w:r>
    </w:p>
    <w:p w:rsidR="004975F9" w:rsidRPr="00644BF4" w:rsidRDefault="004975F9" w:rsidP="004975F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4BF4">
        <w:rPr>
          <w:rFonts w:eastAsia="Calibri"/>
          <w:sz w:val="26"/>
          <w:szCs w:val="26"/>
          <w:lang w:eastAsia="en-US"/>
        </w:rPr>
        <w:t>В заключение рецензии необходимо дать общую оценку учебно-методическому комплексу, сделать вывод о том насколько представленное УМК способствует качественной подготовке выпускникам, обеспечивает выполнение поставленных в программе цели и задач.</w:t>
      </w:r>
    </w:p>
    <w:p w:rsidR="004975F9" w:rsidRPr="00644BF4" w:rsidRDefault="004975F9" w:rsidP="004975F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4BF4">
        <w:rPr>
          <w:rFonts w:eastAsia="Calibri"/>
          <w:sz w:val="26"/>
          <w:szCs w:val="26"/>
          <w:lang w:eastAsia="en-US"/>
        </w:rPr>
        <w:t>По завершении рецензии необходимо указать фамилию и инициалы рецензента, научное звание (если есть), должность, полное наименование учебного заведения (организации / предприятия). Заверяется рецензия гербовой печатью того учебного заведения (организации / предприятия), в котором работает рецензент и его личной подписью.</w:t>
      </w:r>
    </w:p>
    <w:p w:rsidR="004975F9" w:rsidRDefault="004975F9" w:rsidP="004975F9">
      <w:pPr>
        <w:widowControl/>
        <w:tabs>
          <w:tab w:val="left" w:pos="426"/>
        </w:tabs>
        <w:autoSpaceDE/>
        <w:autoSpaceDN/>
        <w:adjustRightInd/>
        <w:rPr>
          <w:rFonts w:eastAsia="Calibri"/>
          <w:b/>
          <w:sz w:val="26"/>
          <w:szCs w:val="26"/>
          <w:lang w:eastAsia="en-US"/>
        </w:rPr>
      </w:pPr>
    </w:p>
    <w:p w:rsidR="004975F9" w:rsidRPr="00164A58" w:rsidRDefault="004975F9" w:rsidP="004975F9">
      <w:pPr>
        <w:widowControl/>
        <w:tabs>
          <w:tab w:val="left" w:pos="426"/>
        </w:tabs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164A58">
        <w:rPr>
          <w:rFonts w:eastAsia="Calibri"/>
          <w:b/>
          <w:sz w:val="26"/>
          <w:szCs w:val="26"/>
          <w:lang w:eastAsia="en-US"/>
        </w:rPr>
        <w:t>Рекомендации рецензенту</w:t>
      </w:r>
    </w:p>
    <w:p w:rsidR="004975F9" w:rsidRPr="00164A58" w:rsidRDefault="004975F9" w:rsidP="004975F9">
      <w:pPr>
        <w:widowControl/>
        <w:tabs>
          <w:tab w:val="left" w:pos="426"/>
        </w:tabs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p w:rsidR="004975F9" w:rsidRPr="00164A58" w:rsidRDefault="004975F9" w:rsidP="004975F9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164A58">
        <w:rPr>
          <w:rFonts w:eastAsia="Calibri"/>
          <w:sz w:val="26"/>
          <w:szCs w:val="26"/>
          <w:lang w:eastAsia="en-US"/>
        </w:rPr>
        <w:t>Рецензия – это выражение своего отношения к прочитанному, изученному, рассмотренному.</w:t>
      </w:r>
    </w:p>
    <w:p w:rsidR="004975F9" w:rsidRPr="00164A58" w:rsidRDefault="004975F9" w:rsidP="004975F9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164A58">
        <w:rPr>
          <w:rFonts w:eastAsia="Calibri"/>
          <w:sz w:val="26"/>
          <w:szCs w:val="26"/>
          <w:lang w:eastAsia="en-US"/>
        </w:rPr>
        <w:t>Рецензент должен обосновать своё мнение аргументированным анализом.</w:t>
      </w:r>
    </w:p>
    <w:p w:rsidR="004975F9" w:rsidRPr="00164A58" w:rsidRDefault="004975F9" w:rsidP="004975F9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164A58">
        <w:rPr>
          <w:rFonts w:eastAsia="Calibri"/>
          <w:sz w:val="26"/>
          <w:szCs w:val="26"/>
          <w:lang w:eastAsia="en-US"/>
        </w:rPr>
        <w:t>Качество рецензии зависит от теоретической и профессиональной подготовки рецензента, от глубины понимания предмета рассмотрения, от способности объективного анализа, от ответственности и работоспособности.</w:t>
      </w:r>
    </w:p>
    <w:p w:rsidR="004975F9" w:rsidRPr="00164A58" w:rsidRDefault="004975F9" w:rsidP="004975F9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164A58">
        <w:rPr>
          <w:rFonts w:eastAsia="Calibri"/>
          <w:sz w:val="26"/>
          <w:szCs w:val="26"/>
          <w:lang w:eastAsia="en-US"/>
        </w:rPr>
        <w:t>Отношения между рецензентом и автором материалов – диалог, в котором каждая сторона имеет права и возможности для отстаивания своей позиции.</w:t>
      </w:r>
    </w:p>
    <w:p w:rsidR="004975F9" w:rsidRPr="00164A58" w:rsidRDefault="004975F9" w:rsidP="004975F9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164A58">
        <w:rPr>
          <w:rFonts w:eastAsia="Calibri"/>
          <w:sz w:val="26"/>
          <w:szCs w:val="26"/>
          <w:lang w:eastAsia="en-US"/>
        </w:rPr>
        <w:t>Подмена анализа материала простым перечислением имеющегося недопустима.</w:t>
      </w:r>
    </w:p>
    <w:p w:rsidR="004975F9" w:rsidRPr="00164A58" w:rsidRDefault="004975F9" w:rsidP="004975F9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spacing w:after="20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164A58">
        <w:rPr>
          <w:rFonts w:eastAsia="Calibri"/>
          <w:sz w:val="26"/>
          <w:szCs w:val="26"/>
          <w:lang w:eastAsia="en-US"/>
        </w:rPr>
        <w:t>Язык рецензии должен быть грамотным, доступным, профессиональным, последовательным.</w:t>
      </w:r>
    </w:p>
    <w:p w:rsidR="004975F9" w:rsidRPr="00164A58" w:rsidRDefault="004975F9" w:rsidP="004975F9">
      <w:pPr>
        <w:widowControl/>
        <w:numPr>
          <w:ilvl w:val="0"/>
          <w:numId w:val="4"/>
        </w:numPr>
        <w:autoSpaceDE/>
        <w:autoSpaceDN/>
        <w:adjustRightInd/>
        <w:spacing w:after="20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164A58">
        <w:rPr>
          <w:rFonts w:eastAsia="Calibri"/>
          <w:sz w:val="26"/>
          <w:szCs w:val="26"/>
          <w:lang w:eastAsia="en-US"/>
        </w:rPr>
        <w:t>Замечания делайте по существу. И не забывайте обязательно отмечать достоинства представленных материалов.</w:t>
      </w:r>
    </w:p>
    <w:p w:rsidR="004975F9" w:rsidRPr="00164A58" w:rsidRDefault="004975F9" w:rsidP="004975F9">
      <w:pPr>
        <w:widowControl/>
        <w:numPr>
          <w:ilvl w:val="0"/>
          <w:numId w:val="4"/>
        </w:numPr>
        <w:autoSpaceDE/>
        <w:autoSpaceDN/>
        <w:adjustRightInd/>
        <w:spacing w:after="200"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164A58">
        <w:rPr>
          <w:rFonts w:eastAsia="Calibri"/>
          <w:sz w:val="26"/>
          <w:szCs w:val="26"/>
          <w:lang w:eastAsia="en-US"/>
        </w:rPr>
        <w:t>В завершении рецензии дайте общую оценку всего учебно-методического комплекса.</w:t>
      </w:r>
    </w:p>
    <w:p w:rsidR="004975F9" w:rsidRPr="00164A58" w:rsidRDefault="004975F9" w:rsidP="004975F9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4975F9" w:rsidRDefault="004975F9" w:rsidP="004975F9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6"/>
          <w:szCs w:val="26"/>
        </w:rPr>
      </w:pP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right"/>
        <w:rPr>
          <w:rFonts w:eastAsia="Calibri"/>
          <w:sz w:val="26"/>
          <w:szCs w:val="26"/>
          <w:lang w:eastAsia="en-US"/>
        </w:rPr>
      </w:pPr>
      <w:r w:rsidRPr="003B259D">
        <w:rPr>
          <w:rFonts w:eastAsia="Calibri"/>
          <w:sz w:val="26"/>
          <w:szCs w:val="26"/>
          <w:lang w:eastAsia="en-US"/>
        </w:rPr>
        <w:t>Приложение 1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3B259D">
        <w:rPr>
          <w:rFonts w:eastAsia="Calibri"/>
          <w:i/>
          <w:sz w:val="26"/>
          <w:szCs w:val="26"/>
          <w:lang w:eastAsia="en-US"/>
        </w:rPr>
        <w:t>Образец оформления внешней рецензии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B259D">
        <w:rPr>
          <w:rFonts w:eastAsia="Calibri"/>
          <w:b/>
          <w:sz w:val="26"/>
          <w:szCs w:val="26"/>
          <w:lang w:eastAsia="en-US"/>
        </w:rPr>
        <w:t>РЕЦЕНЗИЯ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B259D">
        <w:rPr>
          <w:rFonts w:eastAsia="Calibri"/>
          <w:b/>
          <w:sz w:val="26"/>
          <w:szCs w:val="26"/>
          <w:lang w:eastAsia="en-US"/>
        </w:rPr>
        <w:t>на учебно-методический комплекс программы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B259D">
        <w:rPr>
          <w:rFonts w:eastAsia="Calibri"/>
          <w:b/>
          <w:sz w:val="26"/>
          <w:szCs w:val="26"/>
          <w:lang w:eastAsia="en-US"/>
        </w:rPr>
        <w:t>«________________________________________»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B259D">
        <w:rPr>
          <w:rFonts w:eastAsia="Calibri"/>
          <w:b/>
          <w:sz w:val="26"/>
          <w:szCs w:val="26"/>
          <w:lang w:eastAsia="en-US"/>
        </w:rPr>
        <w:t>Направленность  «_____________________________»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5F9" w:rsidRDefault="004975F9" w:rsidP="004975F9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B259D">
        <w:rPr>
          <w:rFonts w:eastAsia="Calibri"/>
          <w:sz w:val="26"/>
          <w:szCs w:val="26"/>
          <w:lang w:eastAsia="en-US"/>
        </w:rPr>
        <w:t>Учебно-методический комплекс включает в себя следующие элементы: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утверждённая дополнительная общеобразовательная программа;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календарно-тематический план;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контрольно-измерительные материалы (вопросы, тестовые задания, контрольные работы, экзаменационные билеты);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методические рекомендации по планированию, организации и проведению практических работ; (если предусмотрено)</w:t>
      </w:r>
    </w:p>
    <w:p w:rsidR="004975F9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методические рекомендации по планированию и организации работы учащихся по самостоятельному изучения дополнительной образовательной программы; (если предусмотрено)</w:t>
      </w:r>
      <w:r>
        <w:rPr>
          <w:rFonts w:eastAsia="Calibri"/>
          <w:sz w:val="26"/>
          <w:szCs w:val="26"/>
          <w:lang w:eastAsia="en-US"/>
        </w:rPr>
        <w:t>;</w:t>
      </w:r>
    </w:p>
    <w:p w:rsidR="004975F9" w:rsidRPr="005F005E" w:rsidRDefault="004975F9" w:rsidP="004975F9">
      <w:pPr>
        <w:numPr>
          <w:ilvl w:val="0"/>
          <w:numId w:val="2"/>
        </w:numPr>
        <w:spacing w:line="360" w:lineRule="auto"/>
        <w:rPr>
          <w:rFonts w:eastAsia="Calibri"/>
          <w:sz w:val="26"/>
          <w:szCs w:val="26"/>
          <w:lang w:eastAsia="en-US"/>
        </w:rPr>
      </w:pPr>
      <w:r w:rsidRPr="005F005E">
        <w:rPr>
          <w:rFonts w:eastAsia="Calibri"/>
          <w:sz w:val="26"/>
          <w:szCs w:val="26"/>
          <w:lang w:eastAsia="en-US"/>
        </w:rPr>
        <w:t xml:space="preserve">методическое обеспечение к дополнительной общеобразовательной программе  (учебные пособия, методические рекомендации, методические разработки </w:t>
      </w:r>
      <w:r>
        <w:rPr>
          <w:rFonts w:eastAsia="Calibri"/>
          <w:sz w:val="26"/>
          <w:szCs w:val="26"/>
          <w:lang w:eastAsia="en-US"/>
        </w:rPr>
        <w:t>);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дидактические материалы по дисциплине (карточки, раздаточный ма</w:t>
      </w:r>
      <w:r>
        <w:rPr>
          <w:rFonts w:eastAsia="Calibri"/>
          <w:sz w:val="26"/>
          <w:szCs w:val="26"/>
          <w:lang w:eastAsia="en-US"/>
        </w:rPr>
        <w:t>териал, схемы, таблицы</w:t>
      </w:r>
      <w:r w:rsidRPr="0072562D">
        <w:rPr>
          <w:rFonts w:eastAsia="Calibri"/>
          <w:sz w:val="26"/>
          <w:szCs w:val="26"/>
          <w:lang w:eastAsia="en-US"/>
        </w:rPr>
        <w:t>);</w:t>
      </w:r>
    </w:p>
    <w:p w:rsidR="004975F9" w:rsidRDefault="004975F9" w:rsidP="004975F9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322B3">
        <w:rPr>
          <w:rFonts w:eastAsia="Calibri"/>
          <w:sz w:val="26"/>
          <w:szCs w:val="26"/>
          <w:lang w:eastAsia="en-US"/>
        </w:rPr>
        <w:t>Задача рецензента указать (перечислить) имеющиеся в наличии элементы учебно-методического комплекса. После перечисления элементов, присутствующих в учебно-методическом комплексе необходимо дать краткую характеристику каждого</w:t>
      </w:r>
      <w:r w:rsidRPr="003B259D">
        <w:rPr>
          <w:rFonts w:eastAsia="Calibri"/>
          <w:sz w:val="26"/>
          <w:szCs w:val="26"/>
          <w:lang w:eastAsia="en-US"/>
        </w:rPr>
        <w:t xml:space="preserve"> 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B259D">
        <w:rPr>
          <w:rFonts w:eastAsia="Calibri"/>
          <w:sz w:val="26"/>
          <w:szCs w:val="26"/>
          <w:lang w:eastAsia="en-US"/>
        </w:rPr>
        <w:t xml:space="preserve">Рабочая программа составлена логично. Последовательность тем, предлагаемых к изучению, направлена на качественное усвоение учебного материала. Календарно-тематический план соответствует по своему содержанию рабочей программе. </w:t>
      </w:r>
      <w:r>
        <w:rPr>
          <w:rFonts w:eastAsia="Calibri"/>
          <w:sz w:val="26"/>
          <w:szCs w:val="26"/>
          <w:lang w:eastAsia="en-US"/>
        </w:rPr>
        <w:t>Контрольно-измерительные материалы</w:t>
      </w:r>
      <w:r w:rsidRPr="003B259D">
        <w:rPr>
          <w:rFonts w:eastAsia="Calibri"/>
          <w:sz w:val="26"/>
          <w:szCs w:val="26"/>
          <w:lang w:eastAsia="en-US"/>
        </w:rPr>
        <w:t xml:space="preserve"> разнообразны, позволяют адекватно оценивать уровень знаний </w:t>
      </w:r>
      <w:r>
        <w:rPr>
          <w:rFonts w:eastAsia="Calibri"/>
          <w:sz w:val="26"/>
          <w:szCs w:val="26"/>
          <w:lang w:eastAsia="en-US"/>
        </w:rPr>
        <w:t>учащихся</w:t>
      </w:r>
      <w:r w:rsidRPr="003B259D">
        <w:rPr>
          <w:rFonts w:eastAsia="Calibri"/>
          <w:sz w:val="26"/>
          <w:szCs w:val="26"/>
          <w:lang w:eastAsia="en-US"/>
        </w:rPr>
        <w:t>. Методическ</w:t>
      </w:r>
      <w:r>
        <w:rPr>
          <w:rFonts w:eastAsia="Calibri"/>
          <w:sz w:val="26"/>
          <w:szCs w:val="26"/>
          <w:lang w:eastAsia="en-US"/>
        </w:rPr>
        <w:t>ое и дидактическое обеспечение УМК</w:t>
      </w:r>
      <w:r w:rsidRPr="003B259D">
        <w:rPr>
          <w:rFonts w:eastAsia="Calibri"/>
          <w:sz w:val="26"/>
          <w:szCs w:val="26"/>
          <w:lang w:eastAsia="en-US"/>
        </w:rPr>
        <w:t xml:space="preserve"> обеспеч</w:t>
      </w:r>
      <w:r>
        <w:rPr>
          <w:rFonts w:eastAsia="Calibri"/>
          <w:sz w:val="26"/>
          <w:szCs w:val="26"/>
          <w:lang w:eastAsia="en-US"/>
        </w:rPr>
        <w:t>ивае</w:t>
      </w:r>
      <w:r w:rsidRPr="003B259D">
        <w:rPr>
          <w:rFonts w:eastAsia="Calibri"/>
          <w:sz w:val="26"/>
          <w:szCs w:val="26"/>
          <w:lang w:eastAsia="en-US"/>
        </w:rPr>
        <w:t xml:space="preserve">т формирование базовых умений для выполнения </w:t>
      </w:r>
      <w:r>
        <w:rPr>
          <w:rFonts w:eastAsia="Calibri"/>
          <w:sz w:val="26"/>
          <w:szCs w:val="26"/>
          <w:lang w:eastAsia="en-US"/>
        </w:rPr>
        <w:t>практических работ</w:t>
      </w:r>
      <w:r w:rsidRPr="003B259D">
        <w:rPr>
          <w:rFonts w:eastAsia="Calibri"/>
          <w:sz w:val="26"/>
          <w:szCs w:val="26"/>
          <w:lang w:eastAsia="en-US"/>
        </w:rPr>
        <w:t xml:space="preserve">. Методические рекомендации по организации самостоятельной работы направлены на закрепление умения поиска, накопления и обработки информации. 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3B259D">
        <w:rPr>
          <w:sz w:val="26"/>
          <w:szCs w:val="26"/>
        </w:rPr>
        <w:t>Представленный учебно-методический комплекс программы «______________________________» содержателен, имеет практическую направленность, включает достаточное количество разнообразных элементов, направленных на развитие умственных, творческих способностей учащихся.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59D">
        <w:rPr>
          <w:sz w:val="26"/>
          <w:szCs w:val="26"/>
        </w:rPr>
        <w:t xml:space="preserve">В целом, учебно-методический комплекс программы «____________________________» способствует качественному владению </w:t>
      </w:r>
      <w:r>
        <w:rPr>
          <w:sz w:val="26"/>
          <w:szCs w:val="26"/>
        </w:rPr>
        <w:t>уча</w:t>
      </w:r>
      <w:r w:rsidRPr="003B259D">
        <w:rPr>
          <w:sz w:val="26"/>
          <w:szCs w:val="26"/>
        </w:rPr>
        <w:t>щим</w:t>
      </w:r>
      <w:r>
        <w:rPr>
          <w:sz w:val="26"/>
          <w:szCs w:val="26"/>
        </w:rPr>
        <w:t>и</w:t>
      </w:r>
      <w:r w:rsidRPr="003B259D">
        <w:rPr>
          <w:sz w:val="26"/>
          <w:szCs w:val="26"/>
        </w:rPr>
        <w:t>ся общекультурными (или профессиональными) компетенциями.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4975F9" w:rsidRPr="003B259D" w:rsidRDefault="00CC48B1" w:rsidP="004975F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pict>
          <v:oval id="_x0000_s1026" style="position:absolute;left:0;text-align:left;margin-left:57.45pt;margin-top:22.1pt;width:65.25pt;height:71.55pt;z-index:251660288">
            <v:textbox>
              <w:txbxContent>
                <w:p w:rsidR="004975F9" w:rsidRPr="00677D67" w:rsidRDefault="004975F9" w:rsidP="004975F9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77D67">
                    <w:rPr>
                      <w:b/>
                      <w:sz w:val="16"/>
                      <w:szCs w:val="16"/>
                    </w:rPr>
                    <w:t>ПЕЧАТЬ</w:t>
                  </w:r>
                </w:p>
              </w:txbxContent>
            </v:textbox>
          </v:oval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4975F9" w:rsidRPr="003B259D" w:rsidTr="00940C0F">
        <w:tc>
          <w:tcPr>
            <w:tcW w:w="4785" w:type="dxa"/>
          </w:tcPr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59D">
              <w:rPr>
                <w:rFonts w:eastAsia="Calibri"/>
                <w:sz w:val="26"/>
                <w:szCs w:val="26"/>
                <w:lang w:eastAsia="en-US"/>
              </w:rPr>
              <w:t xml:space="preserve">Рецензент                </w:t>
            </w:r>
            <w:r w:rsidRPr="003B259D">
              <w:rPr>
                <w:rFonts w:eastAsia="Calibri"/>
                <w:b/>
                <w:sz w:val="26"/>
                <w:szCs w:val="26"/>
                <w:lang w:eastAsia="en-US"/>
              </w:rPr>
              <w:t>ПОДПИСЬ</w:t>
            </w: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259D">
              <w:rPr>
                <w:rFonts w:eastAsia="Calibri"/>
                <w:sz w:val="26"/>
                <w:szCs w:val="26"/>
                <w:lang w:eastAsia="en-US"/>
              </w:rPr>
              <w:t>Иванов И.И.,</w:t>
            </w: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к.п</w:t>
            </w:r>
            <w:r w:rsidRPr="003B259D">
              <w:rPr>
                <w:rFonts w:eastAsia="Calibri"/>
                <w:sz w:val="26"/>
                <w:szCs w:val="26"/>
                <w:lang w:eastAsia="en-US"/>
              </w:rPr>
              <w:t>.н., зав. кафедрой _________</w:t>
            </w:r>
          </w:p>
        </w:tc>
      </w:tr>
    </w:tbl>
    <w:p w:rsidR="004975F9" w:rsidRPr="008219D5" w:rsidRDefault="004975F9" w:rsidP="004975F9">
      <w:pPr>
        <w:widowControl/>
        <w:autoSpaceDE/>
        <w:autoSpaceDN/>
        <w:adjustRightInd/>
        <w:spacing w:line="360" w:lineRule="auto"/>
        <w:jc w:val="right"/>
        <w:rPr>
          <w:rFonts w:eastAsia="Calibri"/>
          <w:sz w:val="26"/>
          <w:szCs w:val="26"/>
          <w:lang w:eastAsia="en-US"/>
        </w:rPr>
      </w:pPr>
      <w:r w:rsidRPr="003B259D">
        <w:rPr>
          <w:rFonts w:eastAsia="Calibri"/>
          <w:sz w:val="26"/>
          <w:szCs w:val="26"/>
          <w:lang w:eastAsia="en-US"/>
        </w:rPr>
        <w:t xml:space="preserve">Приложение 2 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3B259D">
        <w:rPr>
          <w:rFonts w:eastAsia="Calibri"/>
          <w:i/>
          <w:sz w:val="26"/>
          <w:szCs w:val="26"/>
          <w:lang w:eastAsia="en-US"/>
        </w:rPr>
        <w:t>Образец оформления внутренней рецензии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B259D">
        <w:rPr>
          <w:rFonts w:eastAsia="Calibri"/>
          <w:b/>
          <w:sz w:val="26"/>
          <w:szCs w:val="26"/>
          <w:lang w:eastAsia="en-US"/>
        </w:rPr>
        <w:t>РЕЦЕНЗИЯ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B259D">
        <w:rPr>
          <w:rFonts w:eastAsia="Calibri"/>
          <w:b/>
          <w:sz w:val="26"/>
          <w:szCs w:val="26"/>
          <w:lang w:eastAsia="en-US"/>
        </w:rPr>
        <w:t>на учебно-методический комплекс программы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B259D">
        <w:rPr>
          <w:rFonts w:eastAsia="Calibri"/>
          <w:b/>
          <w:sz w:val="26"/>
          <w:szCs w:val="26"/>
          <w:lang w:eastAsia="en-US"/>
        </w:rPr>
        <w:t>«_________________________»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B259D">
        <w:rPr>
          <w:rFonts w:eastAsia="Calibri"/>
          <w:b/>
          <w:sz w:val="26"/>
          <w:szCs w:val="26"/>
          <w:lang w:eastAsia="en-US"/>
        </w:rPr>
        <w:t>направленность «_________________»</w:t>
      </w:r>
    </w:p>
    <w:p w:rsidR="004975F9" w:rsidRDefault="004975F9" w:rsidP="004975F9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B259D">
        <w:rPr>
          <w:rFonts w:eastAsia="Calibri"/>
          <w:sz w:val="26"/>
          <w:szCs w:val="26"/>
          <w:lang w:eastAsia="en-US"/>
        </w:rPr>
        <w:t xml:space="preserve">Учебно-методический комплекс включает в себя следующие элементы: 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утверждённая дополнительная общеобразовательная программа;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календарно-тематический план;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>контрольно-измерительные материалы (вопросы, тесто</w:t>
      </w:r>
      <w:r>
        <w:rPr>
          <w:rFonts w:eastAsia="Calibri"/>
          <w:sz w:val="26"/>
          <w:szCs w:val="26"/>
          <w:lang w:eastAsia="en-US"/>
        </w:rPr>
        <w:t>вые задания, контрольные работы</w:t>
      </w:r>
      <w:r w:rsidRPr="0072562D">
        <w:rPr>
          <w:rFonts w:eastAsia="Calibri"/>
          <w:sz w:val="26"/>
          <w:szCs w:val="26"/>
          <w:lang w:eastAsia="en-US"/>
        </w:rPr>
        <w:t>);</w:t>
      </w:r>
    </w:p>
    <w:p w:rsidR="004975F9" w:rsidRPr="005F005E" w:rsidRDefault="004975F9" w:rsidP="004975F9">
      <w:pPr>
        <w:numPr>
          <w:ilvl w:val="0"/>
          <w:numId w:val="2"/>
        </w:numPr>
        <w:spacing w:line="360" w:lineRule="auto"/>
        <w:rPr>
          <w:rFonts w:eastAsia="Calibri"/>
          <w:sz w:val="26"/>
          <w:szCs w:val="26"/>
          <w:lang w:eastAsia="en-US"/>
        </w:rPr>
      </w:pPr>
      <w:r w:rsidRPr="005F005E">
        <w:rPr>
          <w:rFonts w:eastAsia="Calibri"/>
          <w:sz w:val="26"/>
          <w:szCs w:val="26"/>
          <w:lang w:eastAsia="en-US"/>
        </w:rPr>
        <w:t>методическое обеспечение к дополнительной общеобразовательной программе  (учебные пособия, методические рекомендации, методические разработки );</w:t>
      </w:r>
    </w:p>
    <w:p w:rsidR="004975F9" w:rsidRPr="0072562D" w:rsidRDefault="004975F9" w:rsidP="004975F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2562D">
        <w:rPr>
          <w:rFonts w:eastAsia="Calibri"/>
          <w:sz w:val="26"/>
          <w:szCs w:val="26"/>
          <w:lang w:eastAsia="en-US"/>
        </w:rPr>
        <w:t xml:space="preserve">дидактические материалы по дисциплине (карточки, раздаточный материал, схемы, </w:t>
      </w:r>
      <w:r>
        <w:rPr>
          <w:rFonts w:eastAsia="Calibri"/>
          <w:sz w:val="26"/>
          <w:szCs w:val="26"/>
          <w:lang w:eastAsia="en-US"/>
        </w:rPr>
        <w:t>таблицы)</w:t>
      </w:r>
    </w:p>
    <w:p w:rsidR="004975F9" w:rsidRDefault="004975F9" w:rsidP="004975F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4975F9" w:rsidRDefault="004975F9" w:rsidP="004975F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59D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содержании дополнительной общеобразовательной </w:t>
      </w:r>
      <w:r w:rsidRPr="003B259D">
        <w:rPr>
          <w:rFonts w:eastAsia="Calibri"/>
          <w:sz w:val="26"/>
          <w:szCs w:val="26"/>
          <w:lang w:eastAsia="en-US"/>
        </w:rPr>
        <w:t xml:space="preserve"> программы раскрывается последовательность изучения разделов и тем </w:t>
      </w:r>
      <w:r>
        <w:rPr>
          <w:rFonts w:eastAsia="Calibri"/>
          <w:sz w:val="26"/>
          <w:szCs w:val="26"/>
          <w:lang w:eastAsia="en-US"/>
        </w:rPr>
        <w:t xml:space="preserve">учебно-тематического плана </w:t>
      </w:r>
      <w:r w:rsidRPr="003B259D">
        <w:rPr>
          <w:rFonts w:eastAsia="Calibri"/>
          <w:sz w:val="26"/>
          <w:szCs w:val="26"/>
          <w:lang w:eastAsia="en-US"/>
        </w:rPr>
        <w:t>дисциплины «____________</w:t>
      </w:r>
      <w:r>
        <w:rPr>
          <w:rFonts w:eastAsia="Calibri"/>
          <w:sz w:val="26"/>
          <w:szCs w:val="26"/>
          <w:lang w:eastAsia="en-US"/>
        </w:rPr>
        <w:t>»</w:t>
      </w:r>
      <w:r w:rsidRPr="003B259D">
        <w:rPr>
          <w:rFonts w:eastAsia="Calibri"/>
          <w:sz w:val="26"/>
          <w:szCs w:val="26"/>
          <w:lang w:eastAsia="en-US"/>
        </w:rPr>
        <w:t xml:space="preserve">. Задания для текущего контроля знаний </w:t>
      </w:r>
      <w:r>
        <w:rPr>
          <w:rFonts w:eastAsia="Calibri"/>
          <w:sz w:val="26"/>
          <w:szCs w:val="26"/>
          <w:lang w:eastAsia="en-US"/>
        </w:rPr>
        <w:t>уча</w:t>
      </w:r>
      <w:r w:rsidRPr="003B259D">
        <w:rPr>
          <w:rFonts w:eastAsia="Calibri"/>
          <w:sz w:val="26"/>
          <w:szCs w:val="26"/>
          <w:lang w:eastAsia="en-US"/>
        </w:rPr>
        <w:t xml:space="preserve">щихся представлены по всем темам, содержат значительное число вариантов для обеспечения объективности контроля. </w:t>
      </w:r>
      <w:r>
        <w:rPr>
          <w:rFonts w:eastAsia="Calibri"/>
          <w:sz w:val="26"/>
          <w:szCs w:val="26"/>
          <w:lang w:eastAsia="en-US"/>
        </w:rPr>
        <w:t>Задания</w:t>
      </w:r>
      <w:r w:rsidRPr="003B259D">
        <w:rPr>
          <w:rFonts w:eastAsia="Calibri"/>
          <w:sz w:val="26"/>
          <w:szCs w:val="26"/>
          <w:lang w:eastAsia="en-US"/>
        </w:rPr>
        <w:t xml:space="preserve"> для промежуточной аттестации охватывают весь материал, изучаемый </w:t>
      </w:r>
      <w:r>
        <w:rPr>
          <w:rFonts w:eastAsia="Calibri"/>
          <w:sz w:val="26"/>
          <w:szCs w:val="26"/>
          <w:lang w:eastAsia="en-US"/>
        </w:rPr>
        <w:t>учащимися</w:t>
      </w:r>
      <w:r w:rsidRPr="003B259D">
        <w:rPr>
          <w:rFonts w:eastAsia="Calibri"/>
          <w:sz w:val="26"/>
          <w:szCs w:val="26"/>
          <w:lang w:eastAsia="en-US"/>
        </w:rPr>
        <w:t>. Методическ</w:t>
      </w:r>
      <w:r>
        <w:rPr>
          <w:rFonts w:eastAsia="Calibri"/>
          <w:sz w:val="26"/>
          <w:szCs w:val="26"/>
          <w:lang w:eastAsia="en-US"/>
        </w:rPr>
        <w:t>ое</w:t>
      </w:r>
      <w:r w:rsidRPr="003B259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обеспечение</w:t>
      </w:r>
      <w:r w:rsidRPr="003B259D">
        <w:rPr>
          <w:rFonts w:eastAsia="Calibri"/>
          <w:sz w:val="26"/>
          <w:szCs w:val="26"/>
          <w:lang w:eastAsia="en-US"/>
        </w:rPr>
        <w:t xml:space="preserve"> обеспечива</w:t>
      </w:r>
      <w:r>
        <w:rPr>
          <w:rFonts w:eastAsia="Calibri"/>
          <w:sz w:val="26"/>
          <w:szCs w:val="26"/>
          <w:lang w:eastAsia="en-US"/>
        </w:rPr>
        <w:t>е</w:t>
      </w:r>
      <w:r w:rsidRPr="003B259D">
        <w:rPr>
          <w:rFonts w:eastAsia="Calibri"/>
          <w:sz w:val="26"/>
          <w:szCs w:val="26"/>
          <w:lang w:eastAsia="en-US"/>
        </w:rPr>
        <w:t xml:space="preserve">т формирование необходимых знаний, умений и навыков по дисциплине. 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59D">
        <w:rPr>
          <w:rFonts w:eastAsia="Calibri"/>
          <w:sz w:val="26"/>
          <w:szCs w:val="26"/>
          <w:lang w:eastAsia="en-US"/>
        </w:rPr>
        <w:t xml:space="preserve">Весь учебный материал </w:t>
      </w:r>
      <w:r>
        <w:rPr>
          <w:rFonts w:eastAsia="Calibri"/>
          <w:sz w:val="26"/>
          <w:szCs w:val="26"/>
          <w:lang w:eastAsia="en-US"/>
        </w:rPr>
        <w:t>к программе</w:t>
      </w:r>
      <w:r w:rsidRPr="003B259D">
        <w:rPr>
          <w:rFonts w:eastAsia="Calibri"/>
          <w:sz w:val="26"/>
          <w:szCs w:val="26"/>
          <w:lang w:eastAsia="en-US"/>
        </w:rPr>
        <w:t xml:space="preserve"> «______________» оснащён </w:t>
      </w:r>
      <w:r>
        <w:rPr>
          <w:rFonts w:eastAsia="Calibri"/>
          <w:sz w:val="26"/>
          <w:szCs w:val="26"/>
          <w:lang w:eastAsia="en-US"/>
        </w:rPr>
        <w:t xml:space="preserve">дидактическим </w:t>
      </w:r>
      <w:r w:rsidRPr="003B259D">
        <w:rPr>
          <w:rFonts w:eastAsia="Calibri"/>
          <w:sz w:val="26"/>
          <w:szCs w:val="26"/>
          <w:lang w:eastAsia="en-US"/>
        </w:rPr>
        <w:t xml:space="preserve">сопровождением. </w:t>
      </w: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B259D">
        <w:rPr>
          <w:sz w:val="26"/>
          <w:szCs w:val="26"/>
        </w:rPr>
        <w:t xml:space="preserve">Представленный учебно-методический комплекс дисциплины «______________» соответствует требованиям, предъявляемым </w:t>
      </w:r>
      <w:r w:rsidRPr="003B259D">
        <w:rPr>
          <w:rFonts w:eastAsia="Calibri"/>
          <w:sz w:val="26"/>
          <w:szCs w:val="26"/>
          <w:lang w:eastAsia="en-US"/>
        </w:rPr>
        <w:t>стандартом«Положение об Учебно-методическом комплексе», способствует</w:t>
      </w:r>
      <w:r w:rsidRPr="003B259D">
        <w:rPr>
          <w:sz w:val="26"/>
          <w:szCs w:val="26"/>
        </w:rPr>
        <w:t xml:space="preserve"> качественному владению обучающимся общекультурными (или профессиональными) компетенциями.</w:t>
      </w:r>
    </w:p>
    <w:p w:rsidR="004975F9" w:rsidRDefault="004975F9" w:rsidP="004975F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4975F9" w:rsidRPr="003B259D" w:rsidRDefault="004975F9" w:rsidP="004975F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75F9" w:rsidRPr="003B259D" w:rsidTr="00940C0F">
        <w:tc>
          <w:tcPr>
            <w:tcW w:w="4785" w:type="dxa"/>
          </w:tcPr>
          <w:p w:rsidR="004975F9" w:rsidRPr="003B259D" w:rsidRDefault="00CC48B1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C48B1">
              <w:rPr>
                <w:rFonts w:eastAsia="Calibri"/>
                <w:noProof/>
                <w:sz w:val="26"/>
                <w:szCs w:val="26"/>
              </w:rPr>
              <w:pict>
                <v:oval id="_x0000_s1027" style="position:absolute;left:0;text-align:left;margin-left:55.2pt;margin-top:.15pt;width:1in;height:72.75pt;z-index:251662336">
                  <v:textbox style="mso-next-textbox:#_x0000_s1027">
                    <w:txbxContent>
                      <w:p w:rsidR="004975F9" w:rsidRPr="00366875" w:rsidRDefault="004975F9" w:rsidP="004975F9">
                        <w:pPr>
                          <w:spacing w:line="36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66875">
                          <w:rPr>
                            <w:b/>
                            <w:sz w:val="16"/>
                            <w:szCs w:val="16"/>
                          </w:rPr>
                          <w:t>ПЕЧАТЬ</w:t>
                        </w:r>
                      </w:p>
                    </w:txbxContent>
                  </v:textbox>
                </v:oval>
              </w:pict>
            </w:r>
            <w:r w:rsidR="004975F9" w:rsidRPr="003B259D">
              <w:rPr>
                <w:rFonts w:eastAsia="Calibri"/>
                <w:sz w:val="26"/>
                <w:szCs w:val="26"/>
                <w:lang w:eastAsia="en-US"/>
              </w:rPr>
              <w:t xml:space="preserve">Рецензент                </w:t>
            </w:r>
            <w:r w:rsidR="004975F9" w:rsidRPr="003B259D">
              <w:rPr>
                <w:rFonts w:eastAsia="Calibri"/>
                <w:b/>
                <w:sz w:val="26"/>
                <w:szCs w:val="26"/>
                <w:lang w:eastAsia="en-US"/>
              </w:rPr>
              <w:t>ПОДПИСЬ</w:t>
            </w: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4975F9" w:rsidRPr="003B259D" w:rsidRDefault="004975F9" w:rsidP="00940C0F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B259D">
              <w:rPr>
                <w:rFonts w:eastAsia="Calibri"/>
                <w:sz w:val="26"/>
                <w:szCs w:val="26"/>
                <w:lang w:eastAsia="en-US"/>
              </w:rPr>
              <w:t xml:space="preserve">Иванова И.И., </w:t>
            </w:r>
            <w:r w:rsidRPr="003B259D">
              <w:rPr>
                <w:rFonts w:eastAsia="Calibri"/>
                <w:sz w:val="26"/>
                <w:szCs w:val="26"/>
                <w:lang w:eastAsia="en-US"/>
              </w:rPr>
              <w:br/>
              <w:t xml:space="preserve">преподаватель высшей квалификационной категории </w:t>
            </w:r>
          </w:p>
        </w:tc>
      </w:tr>
    </w:tbl>
    <w:p w:rsidR="00EB2558" w:rsidRDefault="00EB2558" w:rsidP="004975F9"/>
    <w:sectPr w:rsidR="00EB2558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B54"/>
    <w:multiLevelType w:val="hybridMultilevel"/>
    <w:tmpl w:val="3556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4C63"/>
    <w:multiLevelType w:val="hybridMultilevel"/>
    <w:tmpl w:val="6658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D08E8"/>
    <w:multiLevelType w:val="hybridMultilevel"/>
    <w:tmpl w:val="D772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23B3"/>
    <w:multiLevelType w:val="hybridMultilevel"/>
    <w:tmpl w:val="A0F8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975F9"/>
    <w:rsid w:val="00221D9C"/>
    <w:rsid w:val="00360178"/>
    <w:rsid w:val="004975F9"/>
    <w:rsid w:val="00713846"/>
    <w:rsid w:val="00867880"/>
    <w:rsid w:val="009A180D"/>
    <w:rsid w:val="00CC48B1"/>
    <w:rsid w:val="00EA3F6D"/>
    <w:rsid w:val="00EB2558"/>
    <w:rsid w:val="00E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4975F9"/>
    <w:rPr>
      <w:b/>
      <w:bCs/>
    </w:rPr>
  </w:style>
  <w:style w:type="paragraph" w:styleId="a5">
    <w:name w:val="Body Text Indent"/>
    <w:basedOn w:val="a"/>
    <w:link w:val="a6"/>
    <w:uiPriority w:val="99"/>
    <w:rsid w:val="004975F9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975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1636</Words>
  <Characters>9328</Characters>
  <Application>Microsoft Office Word</Application>
  <DocSecurity>0</DocSecurity>
  <Lines>77</Lines>
  <Paragraphs>21</Paragraphs>
  <ScaleCrop>false</ScaleCrop>
  <Company>CtrlSoft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dcterms:created xsi:type="dcterms:W3CDTF">2017-04-03T03:35:00Z</dcterms:created>
  <dcterms:modified xsi:type="dcterms:W3CDTF">2017-04-03T03:35:00Z</dcterms:modified>
</cp:coreProperties>
</file>